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E242" w14:textId="6814DFE2" w:rsidR="001139E8" w:rsidRDefault="001139E8" w:rsidP="001139E8">
      <w:pPr>
        <w:widowControl w:val="0"/>
        <w:suppressAutoHyphens w:val="0"/>
        <w:spacing w:line="276" w:lineRule="auto"/>
        <w:jc w:val="center"/>
      </w:pPr>
      <w:r>
        <w:t>CHAPTER 14</w:t>
      </w:r>
    </w:p>
    <w:p w14:paraId="51F93B70" w14:textId="77777777" w:rsidR="001139E8" w:rsidRPr="001139E8" w:rsidRDefault="001139E8" w:rsidP="00037C15">
      <w:pPr>
        <w:pStyle w:val="Heading3"/>
        <w:keepNext w:val="0"/>
        <w:widowControl w:val="0"/>
        <w:suppressAutoHyphens w:val="0"/>
        <w:spacing w:line="276" w:lineRule="auto"/>
        <w:rPr>
          <w:rFonts w:ascii="Times New Roman" w:hAnsi="Times New Roman" w:cs="Times New Roman"/>
          <w:color w:val="1F4D78"/>
          <w:szCs w:val="24"/>
        </w:rPr>
      </w:pPr>
    </w:p>
    <w:p w14:paraId="3434E09E" w14:textId="000EC71C" w:rsidR="00037C15" w:rsidRPr="00343437" w:rsidRDefault="00037C15" w:rsidP="00037C15">
      <w:pPr>
        <w:pStyle w:val="Heading3"/>
        <w:keepNext w:val="0"/>
        <w:widowControl w:val="0"/>
        <w:suppressAutoHyphens w:val="0"/>
        <w:spacing w:line="276" w:lineRule="auto"/>
        <w:rPr>
          <w:rFonts w:ascii="Times New Roman" w:hAnsi="Times New Roman" w:cs="Times New Roman"/>
          <w:color w:val="1F4D78"/>
          <w:szCs w:val="24"/>
        </w:rPr>
      </w:pPr>
      <w:r w:rsidRPr="00343437">
        <w:rPr>
          <w:rFonts w:ascii="Times New Roman" w:hAnsi="Times New Roman" w:cs="Times New Roman"/>
          <w:szCs w:val="24"/>
        </w:rPr>
        <w:t>Review Questions</w:t>
      </w:r>
    </w:p>
    <w:p w14:paraId="6B99D0FB" w14:textId="77777777" w:rsidR="00037C15" w:rsidRPr="005344DF" w:rsidRDefault="00037C15" w:rsidP="00037C15">
      <w:pPr>
        <w:widowControl w:val="0"/>
        <w:suppressAutoHyphens w:val="0"/>
        <w:spacing w:line="276" w:lineRule="auto"/>
        <w:rPr>
          <w:color w:val="1F4D78"/>
          <w:sz w:val="24"/>
          <w:szCs w:val="24"/>
        </w:rPr>
      </w:pPr>
    </w:p>
    <w:p w14:paraId="06F3273F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bCs/>
          <w:sz w:val="24"/>
          <w:szCs w:val="24"/>
        </w:rPr>
      </w:pPr>
      <w:r w:rsidRPr="005344DF">
        <w:rPr>
          <w:sz w:val="24"/>
          <w:szCs w:val="24"/>
        </w:rPr>
        <w:t>What are the differences between leaders and managers?</w:t>
      </w:r>
    </w:p>
    <w:p w14:paraId="39354B51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bCs/>
          <w:sz w:val="24"/>
          <w:szCs w:val="24"/>
        </w:rPr>
      </w:pPr>
    </w:p>
    <w:p w14:paraId="4C973B71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60D02FCC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>Do leaders always matter? Explain your answer in terms of substitutes and neutralizers?</w:t>
      </w:r>
    </w:p>
    <w:p w14:paraId="2DC68578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33FB16B3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42A29D28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 xml:space="preserve">How does the Blake/Mouton leadership grid depict leaders based on the leadership behaviors of initiating structure and consideration? </w:t>
      </w:r>
    </w:p>
    <w:p w14:paraId="7373CFFC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0615CADB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0D13E863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>Explain how Fiedler’s contingency theory works.</w:t>
      </w:r>
    </w:p>
    <w:p w14:paraId="4FC6D39D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799E6AE7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>Describe the implications of situational favorableness.</w:t>
      </w:r>
    </w:p>
    <w:p w14:paraId="4D7810D6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0AE42665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6DA194BB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>What is path-goal theory?</w:t>
      </w:r>
    </w:p>
    <w:p w14:paraId="6AD3B1EF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77CE34A8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>Identify the four leadership styles of path-goal theory and explain when they are most appropriately used.</w:t>
      </w:r>
    </w:p>
    <w:p w14:paraId="3CC71821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32071B13" w14:textId="77777777" w:rsidR="00037C15" w:rsidRPr="005344DF" w:rsidRDefault="00037C15" w:rsidP="00037C15">
      <w:pPr>
        <w:widowControl w:val="0"/>
        <w:tabs>
          <w:tab w:val="left" w:pos="426"/>
        </w:tabs>
        <w:suppressAutoHyphens w:val="0"/>
        <w:spacing w:line="276" w:lineRule="auto"/>
        <w:ind w:left="426"/>
        <w:rPr>
          <w:sz w:val="24"/>
          <w:szCs w:val="24"/>
        </w:rPr>
      </w:pPr>
    </w:p>
    <w:p w14:paraId="55A67168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sz w:val="24"/>
          <w:szCs w:val="24"/>
        </w:rPr>
      </w:pPr>
      <w:r w:rsidRPr="005344DF">
        <w:rPr>
          <w:sz w:val="24"/>
          <w:szCs w:val="24"/>
        </w:rPr>
        <w:t>Explain normative decision-making theory (the Vroom</w:t>
      </w:r>
      <w:r>
        <w:rPr>
          <w:sz w:val="24"/>
          <w:szCs w:val="24"/>
        </w:rPr>
        <w:t>–</w:t>
      </w:r>
      <w:r w:rsidRPr="005344DF">
        <w:rPr>
          <w:sz w:val="24"/>
          <w:szCs w:val="24"/>
        </w:rPr>
        <w:t>Yetton</w:t>
      </w:r>
      <w:r>
        <w:rPr>
          <w:sz w:val="24"/>
          <w:szCs w:val="24"/>
        </w:rPr>
        <w:t>–</w:t>
      </w:r>
      <w:r w:rsidRPr="005344DF">
        <w:rPr>
          <w:sz w:val="24"/>
          <w:szCs w:val="24"/>
        </w:rPr>
        <w:t>Jago model).</w:t>
      </w:r>
    </w:p>
    <w:p w14:paraId="6D5983E3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sz w:val="24"/>
          <w:szCs w:val="24"/>
        </w:rPr>
      </w:pPr>
    </w:p>
    <w:p w14:paraId="4D43263E" w14:textId="77777777" w:rsidR="00037C15" w:rsidRPr="005344DF" w:rsidRDefault="00037C15" w:rsidP="00037C15">
      <w:pPr>
        <w:widowControl w:val="0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ind w:left="426" w:hanging="426"/>
        <w:rPr>
          <w:bCs/>
          <w:sz w:val="24"/>
          <w:szCs w:val="24"/>
        </w:rPr>
      </w:pPr>
      <w:r w:rsidRPr="005344DF">
        <w:rPr>
          <w:sz w:val="24"/>
          <w:szCs w:val="24"/>
        </w:rPr>
        <w:t>What is the difference between transformational leadership and transactional leadership?</w:t>
      </w:r>
    </w:p>
    <w:p w14:paraId="241F0A31" w14:textId="77777777" w:rsidR="00037C15" w:rsidRPr="005344DF" w:rsidRDefault="00037C15" w:rsidP="00037C15">
      <w:pPr>
        <w:widowControl w:val="0"/>
        <w:suppressAutoHyphens w:val="0"/>
        <w:spacing w:line="276" w:lineRule="auto"/>
        <w:ind w:left="426"/>
        <w:rPr>
          <w:bCs/>
          <w:sz w:val="24"/>
          <w:szCs w:val="24"/>
        </w:rPr>
      </w:pPr>
    </w:p>
    <w:p w14:paraId="4F3BBD6D" w14:textId="77777777" w:rsidR="00037C15" w:rsidRDefault="00037C15"/>
    <w:sectPr w:rsidR="00037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8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szCs w:val="22"/>
      </w:rPr>
    </w:lvl>
  </w:abstractNum>
  <w:abstractNum w:abstractNumId="2" w15:restartNumberingAfterBreak="0">
    <w:nsid w:val="0000000A"/>
    <w:multiLevelType w:val="singleLevel"/>
    <w:tmpl w:val="0000000A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15"/>
    <w:rsid w:val="00037C15"/>
    <w:rsid w:val="0011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ACCB1"/>
  <w15:chartTrackingRefBased/>
  <w15:docId w15:val="{610A0028-DCB1-46CA-9B13-31A43593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15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037C15"/>
    <w:pPr>
      <w:keepNext/>
      <w:numPr>
        <w:ilvl w:val="1"/>
        <w:numId w:val="1"/>
      </w:numPr>
      <w:spacing w:before="240" w:after="60"/>
      <w:outlineLvl w:val="1"/>
    </w:pPr>
    <w:rPr>
      <w:rFonts w:ascii="Tahoma" w:hAnsi="Tahoma" w:cs="Arial"/>
      <w:b/>
      <w:bCs/>
      <w:iCs/>
      <w:color w:val="339966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037C15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4">
    <w:name w:val="heading 4"/>
    <w:basedOn w:val="Normal"/>
    <w:next w:val="Normal"/>
    <w:link w:val="Heading4Char"/>
    <w:qFormat/>
    <w:rsid w:val="00037C15"/>
    <w:pPr>
      <w:keepNext/>
      <w:numPr>
        <w:ilvl w:val="3"/>
        <w:numId w:val="1"/>
      </w:numPr>
      <w:spacing w:before="240" w:after="60"/>
      <w:outlineLvl w:val="3"/>
    </w:pPr>
    <w:rPr>
      <w:rFonts w:ascii="Frutiger Linotype" w:hAnsi="Frutiger Linotype" w:cs="Frutiger Linotype"/>
      <w:b/>
      <w:bCs/>
      <w:color w:val="FF99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37C15"/>
    <w:rPr>
      <w:rFonts w:ascii="Tahoma" w:eastAsia="Times New Roman" w:hAnsi="Tahoma" w:cs="Arial"/>
      <w:b/>
      <w:bCs/>
      <w:iCs/>
      <w:noProof/>
      <w:color w:val="339966"/>
      <w:sz w:val="32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037C15"/>
    <w:rPr>
      <w:rFonts w:ascii="Frutiger Linotype" w:eastAsia="Times New Roman" w:hAnsi="Frutiger Linotype" w:cs="Frutiger Linotype"/>
      <w:b/>
      <w:noProof/>
      <w:color w:val="993300"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037C15"/>
    <w:rPr>
      <w:rFonts w:ascii="Frutiger Linotype" w:eastAsia="Times New Roman" w:hAnsi="Frutiger Linotype" w:cs="Frutiger Linotype"/>
      <w:b/>
      <w:bCs/>
      <w:noProof/>
      <w:color w:val="FF9900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2</cp:revision>
  <dcterms:created xsi:type="dcterms:W3CDTF">2021-08-26T14:43:00Z</dcterms:created>
  <dcterms:modified xsi:type="dcterms:W3CDTF">2021-09-29T18:35:00Z</dcterms:modified>
</cp:coreProperties>
</file>